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8F" w:rsidRDefault="0077148F" w:rsidP="0077148F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2712720</wp:posOffset>
            </wp:positionH>
            <wp:positionV relativeFrom="margin">
              <wp:posOffset>-442595</wp:posOffset>
            </wp:positionV>
            <wp:extent cx="49911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148F" w:rsidRPr="0077148F" w:rsidRDefault="0077148F" w:rsidP="0077148F">
      <w:pPr>
        <w:pStyle w:val="1"/>
        <w:spacing w:before="0" w:line="240" w:lineRule="auto"/>
        <w:contextualSpacing/>
        <w:jc w:val="center"/>
        <w:rPr>
          <w:color w:val="auto"/>
          <w:sz w:val="32"/>
          <w:szCs w:val="32"/>
        </w:rPr>
      </w:pPr>
      <w:proofErr w:type="gramStart"/>
      <w:r w:rsidRPr="0077148F">
        <w:rPr>
          <w:color w:val="auto"/>
          <w:sz w:val="32"/>
          <w:szCs w:val="32"/>
        </w:rPr>
        <w:t>Р</w:t>
      </w:r>
      <w:proofErr w:type="gramEnd"/>
      <w:r w:rsidRPr="0077148F">
        <w:rPr>
          <w:color w:val="auto"/>
          <w:sz w:val="32"/>
          <w:szCs w:val="32"/>
        </w:rPr>
        <w:t xml:space="preserve"> А С П О Р Я Ж Е Н И Е</w:t>
      </w:r>
    </w:p>
    <w:p w:rsidR="0077148F" w:rsidRPr="0077148F" w:rsidRDefault="0077148F" w:rsidP="0077148F">
      <w:pPr>
        <w:pStyle w:val="2"/>
        <w:spacing w:before="0" w:beforeAutospacing="0" w:after="0" w:afterAutospacing="0"/>
        <w:contextualSpacing/>
        <w:jc w:val="center"/>
        <w:rPr>
          <w:sz w:val="32"/>
          <w:szCs w:val="32"/>
        </w:rPr>
      </w:pPr>
      <w:r w:rsidRPr="0077148F">
        <w:rPr>
          <w:sz w:val="32"/>
          <w:szCs w:val="32"/>
        </w:rPr>
        <w:t>АДМИНИСТРАЦИИ МУНИЦИПАЛЬНОГО РАЙОНА</w:t>
      </w:r>
    </w:p>
    <w:p w:rsidR="0077148F" w:rsidRPr="0077148F" w:rsidRDefault="0077148F" w:rsidP="0077148F">
      <w:pPr>
        <w:pStyle w:val="2"/>
        <w:spacing w:before="0" w:beforeAutospacing="0" w:after="0" w:afterAutospacing="0"/>
        <w:contextualSpacing/>
        <w:jc w:val="center"/>
        <w:rPr>
          <w:sz w:val="32"/>
          <w:szCs w:val="32"/>
        </w:rPr>
      </w:pPr>
      <w:r w:rsidRPr="0077148F">
        <w:rPr>
          <w:sz w:val="32"/>
          <w:szCs w:val="32"/>
        </w:rPr>
        <w:t>«ЧЕРНЯНСКИЙ РАЙОН» БЕЛГОРОДСКОЙ ОБЛАСТИ</w:t>
      </w:r>
    </w:p>
    <w:p w:rsidR="0077148F" w:rsidRDefault="0077148F" w:rsidP="0077148F">
      <w:pPr>
        <w:jc w:val="center"/>
        <w:rPr>
          <w:b/>
          <w:sz w:val="32"/>
          <w:szCs w:val="32"/>
        </w:rPr>
      </w:pPr>
    </w:p>
    <w:p w:rsidR="0077148F" w:rsidRDefault="002378C4" w:rsidP="0077148F">
      <w:pPr>
        <w:tabs>
          <w:tab w:val="left" w:pos="7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</w:t>
      </w:r>
      <w:r w:rsidR="0077148F">
        <w:rPr>
          <w:rFonts w:ascii="Times New Roman" w:hAnsi="Times New Roman" w:cs="Times New Roman"/>
          <w:sz w:val="28"/>
          <w:szCs w:val="28"/>
        </w:rPr>
        <w:t xml:space="preserve"> 2017 г.</w:t>
      </w:r>
      <w:r w:rsidR="0077148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714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148F"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303</w:t>
      </w:r>
      <w:r w:rsidR="0077148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77148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714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148F" w:rsidRDefault="0077148F" w:rsidP="0077148F">
      <w:pPr>
        <w:tabs>
          <w:tab w:val="left" w:pos="732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77148F" w:rsidTr="007514FF">
        <w:tc>
          <w:tcPr>
            <w:tcW w:w="4219" w:type="dxa"/>
            <w:hideMark/>
          </w:tcPr>
          <w:p w:rsidR="0077148F" w:rsidRPr="00D95871" w:rsidRDefault="0077148F" w:rsidP="0077148F">
            <w:pPr>
              <w:pStyle w:val="1"/>
              <w:jc w:val="both"/>
              <w:outlineLvl w:val="0"/>
              <w:rPr>
                <w:b w:val="0"/>
              </w:rPr>
            </w:pPr>
            <w:r>
              <w:rPr>
                <w:color w:val="auto"/>
              </w:rPr>
      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</w:t>
            </w:r>
          </w:p>
        </w:tc>
        <w:tc>
          <w:tcPr>
            <w:tcW w:w="5352" w:type="dxa"/>
          </w:tcPr>
          <w:p w:rsidR="0077148F" w:rsidRDefault="0077148F" w:rsidP="007514FF">
            <w:pPr>
              <w:tabs>
                <w:tab w:val="left" w:pos="7320"/>
              </w:tabs>
              <w:jc w:val="both"/>
              <w:rPr>
                <w:kern w:val="18"/>
                <w:sz w:val="28"/>
                <w:szCs w:val="28"/>
              </w:rPr>
            </w:pPr>
          </w:p>
        </w:tc>
      </w:tr>
    </w:tbl>
    <w:p w:rsidR="0077148F" w:rsidRDefault="0077148F" w:rsidP="0077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8C4" w:rsidRDefault="0077148F" w:rsidP="002378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148F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части 5 статьи 9 </w:t>
      </w:r>
      <w:hyperlink r:id="rId7" w:history="1">
        <w:r w:rsidRPr="0077148F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25 декабря 2008 года N 273-ФЗ "О противодействии коррупции"</w:t>
        </w:r>
      </w:hyperlink>
      <w:r w:rsidRPr="0077148F">
        <w:rPr>
          <w:rFonts w:ascii="Times New Roman" w:eastAsia="Times New Roman" w:hAnsi="Times New Roman" w:cs="Times New Roman"/>
          <w:sz w:val="28"/>
          <w:szCs w:val="28"/>
        </w:rPr>
        <w:t>, в соответствии с пунктом 3 распоряжения Губернатора Белгородской области от 3 ноября 2009 года N 279 "Об утверждении порядка уведомления представителя нанимателя о фактах обращения в целях склонения государственного гражданского служащего области к совершению коррупционных правонарушений" и в связи с необходимостью</w:t>
      </w:r>
      <w:proofErr w:type="gramEnd"/>
      <w:r w:rsidRPr="0077148F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единых требований по выполнению муниципальными служащими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Чернянского </w:t>
      </w:r>
      <w:r w:rsidRPr="0077148F">
        <w:rPr>
          <w:rFonts w:ascii="Times New Roman" w:eastAsia="Times New Roman" w:hAnsi="Times New Roman" w:cs="Times New Roman"/>
          <w:sz w:val="28"/>
          <w:szCs w:val="28"/>
        </w:rPr>
        <w:t>района обязанности уведомлять представителя нанимателя (работодателя) обо всех случаях обращения к ним каких-либо лиц с целью склонения к совершению корруп</w:t>
      </w:r>
      <w:r w:rsidR="002378C4">
        <w:rPr>
          <w:rFonts w:ascii="Times New Roman" w:eastAsia="Times New Roman" w:hAnsi="Times New Roman" w:cs="Times New Roman"/>
          <w:sz w:val="28"/>
          <w:szCs w:val="28"/>
        </w:rPr>
        <w:t>ционных правонарушений:</w:t>
      </w:r>
    </w:p>
    <w:p w:rsidR="0077148F" w:rsidRDefault="0077148F" w:rsidP="002378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48F">
        <w:rPr>
          <w:rFonts w:ascii="Times New Roman" w:eastAsia="Times New Roman" w:hAnsi="Times New Roman" w:cs="Times New Roman"/>
          <w:sz w:val="28"/>
          <w:szCs w:val="28"/>
        </w:rPr>
        <w:br/>
        <w:t xml:space="preserve">1. 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(далее - Порядок, прилагается).</w:t>
      </w:r>
    </w:p>
    <w:p w:rsidR="0077148F" w:rsidRDefault="0077148F" w:rsidP="002378C4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Начальнику отдела муниципальной службы и кадров администрации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Манохина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И.Н.) ознакомить под роспись руководителей структурных подразделений, глав администраций городского и сельских поселений, муниципальных служащих администрации района </w:t>
      </w:r>
      <w:r w:rsidR="00FD0D88">
        <w:rPr>
          <w:rFonts w:ascii="Times New Roman" w:eastAsia="Times New Roman" w:hAnsi="Times New Roman" w:cs="Times New Roman"/>
          <w:sz w:val="28"/>
          <w:szCs w:val="28"/>
        </w:rPr>
        <w:t>и обеспечить выполнение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</w:t>
      </w:r>
      <w:r w:rsidR="00FD0D88">
        <w:rPr>
          <w:rFonts w:ascii="Times New Roman" w:eastAsia="Times New Roman" w:hAnsi="Times New Roman" w:cs="Times New Roman"/>
          <w:sz w:val="28"/>
          <w:szCs w:val="28"/>
        </w:rPr>
        <w:t>ка, утвержденн</w:t>
      </w:r>
      <w:r w:rsidR="0026726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D0D88">
        <w:rPr>
          <w:rFonts w:ascii="Times New Roman" w:eastAsia="Times New Roman" w:hAnsi="Times New Roman" w:cs="Times New Roman"/>
          <w:sz w:val="28"/>
          <w:szCs w:val="28"/>
        </w:rPr>
        <w:t xml:space="preserve"> в пункте 1 настоящего </w:t>
      </w:r>
      <w:r w:rsidR="00FD0D88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распоряжения.</w:t>
      </w:r>
      <w:r w:rsidRPr="0077148F">
        <w:rPr>
          <w:rFonts w:ascii="Times New Roman" w:eastAsia="Times New Roman" w:hAnsi="Times New Roman" w:cs="Times New Roman"/>
          <w:sz w:val="28"/>
          <w:szCs w:val="28"/>
        </w:rPr>
        <w:br/>
      </w:r>
      <w:r w:rsidR="00FD0D8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7148F">
        <w:rPr>
          <w:rFonts w:ascii="Times New Roman" w:eastAsia="Times New Roman" w:hAnsi="Times New Roman" w:cs="Times New Roman"/>
          <w:sz w:val="28"/>
          <w:szCs w:val="28"/>
        </w:rPr>
        <w:t xml:space="preserve">. Руководителям структурных подразделений администрации Чернянского района, главам администрации городского и сельских поселений,  ознакомить </w:t>
      </w:r>
      <w:r w:rsidR="00FD0D88">
        <w:rPr>
          <w:rFonts w:ascii="Times New Roman" w:eastAsia="Times New Roman" w:hAnsi="Times New Roman" w:cs="Times New Roman"/>
          <w:sz w:val="28"/>
          <w:szCs w:val="28"/>
        </w:rPr>
        <w:t xml:space="preserve">под роспись </w:t>
      </w:r>
      <w:r w:rsidRPr="0077148F">
        <w:rPr>
          <w:rFonts w:ascii="Times New Roman" w:eastAsia="Times New Roman" w:hAnsi="Times New Roman" w:cs="Times New Roman"/>
          <w:sz w:val="28"/>
          <w:szCs w:val="28"/>
        </w:rPr>
        <w:t>муниципальных служащих</w:t>
      </w:r>
      <w:r w:rsidR="008514F2">
        <w:rPr>
          <w:rFonts w:ascii="Times New Roman" w:eastAsia="Times New Roman" w:hAnsi="Times New Roman" w:cs="Times New Roman"/>
          <w:sz w:val="28"/>
          <w:szCs w:val="28"/>
        </w:rPr>
        <w:t xml:space="preserve"> структурных подразделений</w:t>
      </w:r>
      <w:r w:rsidRPr="00771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D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148F">
        <w:rPr>
          <w:rFonts w:ascii="Times New Roman" w:eastAsia="Times New Roman" w:hAnsi="Times New Roman" w:cs="Times New Roman"/>
          <w:sz w:val="28"/>
          <w:szCs w:val="28"/>
        </w:rPr>
        <w:t xml:space="preserve"> обеспечить выполнение мероприятий Порядка, утвержденного в пу</w:t>
      </w:r>
      <w:r w:rsidR="002D7424">
        <w:rPr>
          <w:rFonts w:ascii="Times New Roman" w:eastAsia="Times New Roman" w:hAnsi="Times New Roman" w:cs="Times New Roman"/>
          <w:sz w:val="28"/>
          <w:szCs w:val="28"/>
        </w:rPr>
        <w:t>нкте 1 настоящего распоряжения.</w:t>
      </w:r>
      <w:r w:rsidRPr="0077148F">
        <w:rPr>
          <w:rFonts w:ascii="Times New Roman" w:eastAsia="Times New Roman" w:hAnsi="Times New Roman" w:cs="Times New Roman"/>
          <w:sz w:val="28"/>
          <w:szCs w:val="28"/>
        </w:rPr>
        <w:br/>
      </w:r>
      <w:r w:rsidR="0026726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714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7148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7148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возложить на руководителя аппарата администрации </w:t>
      </w:r>
      <w:r w:rsidR="0026726D">
        <w:rPr>
          <w:rFonts w:ascii="Times New Roman" w:eastAsia="Times New Roman" w:hAnsi="Times New Roman" w:cs="Times New Roman"/>
          <w:sz w:val="28"/>
          <w:szCs w:val="28"/>
        </w:rPr>
        <w:t>Чернянского района – Л.Н.Овсянникову.</w:t>
      </w:r>
    </w:p>
    <w:p w:rsidR="002D7424" w:rsidRDefault="002D7424" w:rsidP="00237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424" w:rsidRDefault="002D7424" w:rsidP="00237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424" w:rsidRDefault="002D7424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06" w:type="dxa"/>
        <w:tblLayout w:type="fixed"/>
        <w:tblLook w:val="04A0"/>
      </w:tblPr>
      <w:tblGrid>
        <w:gridCol w:w="3227"/>
        <w:gridCol w:w="3685"/>
        <w:gridCol w:w="2794"/>
      </w:tblGrid>
      <w:tr w:rsidR="008627DF" w:rsidRPr="001B5FB1" w:rsidTr="00F11E88">
        <w:tc>
          <w:tcPr>
            <w:tcW w:w="3227" w:type="dxa"/>
          </w:tcPr>
          <w:p w:rsidR="008627DF" w:rsidRDefault="008627DF" w:rsidP="00F11E88">
            <w:pPr>
              <w:rPr>
                <w:b/>
                <w:sz w:val="28"/>
              </w:rPr>
            </w:pPr>
          </w:p>
          <w:p w:rsidR="008627DF" w:rsidRPr="001B5FB1" w:rsidRDefault="008627DF" w:rsidP="00F11E88">
            <w:pPr>
              <w:rPr>
                <w:b/>
                <w:sz w:val="28"/>
              </w:rPr>
            </w:pPr>
            <w:r w:rsidRPr="001B5FB1">
              <w:rPr>
                <w:b/>
                <w:sz w:val="28"/>
              </w:rPr>
              <w:t>Глава администрации</w:t>
            </w:r>
          </w:p>
          <w:p w:rsidR="008627DF" w:rsidRPr="001B5FB1" w:rsidRDefault="008627DF" w:rsidP="00F11E88">
            <w:pPr>
              <w:rPr>
                <w:b/>
                <w:sz w:val="28"/>
              </w:rPr>
            </w:pPr>
            <w:proofErr w:type="spellStart"/>
            <w:r w:rsidRPr="001B5FB1">
              <w:rPr>
                <w:b/>
                <w:sz w:val="28"/>
              </w:rPr>
              <w:t>Чернянского</w:t>
            </w:r>
            <w:proofErr w:type="spellEnd"/>
            <w:r w:rsidRPr="001B5FB1">
              <w:rPr>
                <w:b/>
                <w:sz w:val="28"/>
              </w:rPr>
              <w:t xml:space="preserve"> района</w:t>
            </w:r>
          </w:p>
        </w:tc>
        <w:tc>
          <w:tcPr>
            <w:tcW w:w="3685" w:type="dxa"/>
          </w:tcPr>
          <w:p w:rsidR="008627DF" w:rsidRPr="001B5FB1" w:rsidRDefault="008627DF" w:rsidP="00F11E88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229179" cy="108137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399" cy="1082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:rsidR="008627DF" w:rsidRPr="001B5FB1" w:rsidRDefault="008627DF" w:rsidP="008627DF">
            <w:pPr>
              <w:rPr>
                <w:b/>
                <w:sz w:val="28"/>
              </w:rPr>
            </w:pPr>
          </w:p>
          <w:p w:rsidR="008627DF" w:rsidRPr="001B5FB1" w:rsidRDefault="008627DF" w:rsidP="00F11E88">
            <w:pPr>
              <w:jc w:val="right"/>
              <w:rPr>
                <w:b/>
                <w:sz w:val="28"/>
              </w:rPr>
            </w:pPr>
          </w:p>
          <w:p w:rsidR="008627DF" w:rsidRPr="001B5FB1" w:rsidRDefault="008627DF" w:rsidP="00F11E88">
            <w:pPr>
              <w:jc w:val="right"/>
              <w:rPr>
                <w:b/>
                <w:sz w:val="28"/>
              </w:rPr>
            </w:pPr>
            <w:proofErr w:type="spellStart"/>
            <w:r w:rsidRPr="001B5FB1">
              <w:rPr>
                <w:b/>
                <w:sz w:val="28"/>
              </w:rPr>
              <w:t>П.В.Гапотченко</w:t>
            </w:r>
            <w:proofErr w:type="spellEnd"/>
          </w:p>
        </w:tc>
      </w:tr>
    </w:tbl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00D" w:rsidRDefault="00CF700D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8514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</w:p>
    <w:p w:rsidR="008514F2" w:rsidRDefault="008514F2" w:rsidP="008514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распоряжению администрации</w:t>
      </w:r>
    </w:p>
    <w:p w:rsidR="008514F2" w:rsidRDefault="008514F2" w:rsidP="008514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Чернянского района</w:t>
      </w:r>
    </w:p>
    <w:p w:rsidR="008514F2" w:rsidRPr="002D7424" w:rsidRDefault="008514F2" w:rsidP="008514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2378C4">
        <w:rPr>
          <w:rFonts w:ascii="Times New Roman" w:eastAsia="Times New Roman" w:hAnsi="Times New Roman" w:cs="Times New Roman"/>
          <w:b/>
          <w:sz w:val="28"/>
          <w:szCs w:val="28"/>
        </w:rPr>
        <w:t>31 мая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2017 г. № </w:t>
      </w:r>
      <w:r w:rsidR="002378C4">
        <w:rPr>
          <w:rFonts w:ascii="Times New Roman" w:eastAsia="Times New Roman" w:hAnsi="Times New Roman" w:cs="Times New Roman"/>
          <w:b/>
          <w:sz w:val="28"/>
          <w:szCs w:val="28"/>
        </w:rPr>
        <w:t xml:space="preserve">303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378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p w:rsidR="008514F2" w:rsidRDefault="008514F2" w:rsidP="008514F2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4F2" w:rsidRDefault="008514F2" w:rsidP="008514F2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4F2" w:rsidRDefault="0077148F" w:rsidP="008514F2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14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77148F" w:rsidRPr="0077148F" w:rsidRDefault="0077148F" w:rsidP="008514F2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148F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77148F" w:rsidRPr="0077148F" w:rsidRDefault="0077148F" w:rsidP="007D3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8F" w:rsidRPr="0077148F" w:rsidRDefault="0077148F" w:rsidP="009909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7148F">
        <w:rPr>
          <w:rFonts w:ascii="Times New Roman" w:eastAsia="Times New Roman" w:hAnsi="Times New Roman" w:cs="Times New Roman"/>
          <w:b/>
          <w:bCs/>
          <w:sz w:val="27"/>
          <w:szCs w:val="27"/>
        </w:rPr>
        <w:t>1. Общие положения</w:t>
      </w:r>
    </w:p>
    <w:p w:rsidR="0077148F" w:rsidRPr="0077148F" w:rsidRDefault="0077148F" w:rsidP="002378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48F">
        <w:rPr>
          <w:rFonts w:ascii="Times New Roman" w:eastAsia="Times New Roman" w:hAnsi="Times New Roman" w:cs="Times New Roman"/>
          <w:sz w:val="24"/>
          <w:szCs w:val="24"/>
        </w:rPr>
        <w:t>1.1. Порядок уведомления представителя нанимателя (работодателя) о фактах обращения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093D">
        <w:rPr>
          <w:rFonts w:ascii="Times New Roman" w:eastAsia="Times New Roman" w:hAnsi="Times New Roman" w:cs="Times New Roman"/>
          <w:sz w:val="24"/>
          <w:szCs w:val="24"/>
        </w:rPr>
        <w:t>це-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лях</w:t>
      </w:r>
      <w:proofErr w:type="spellEnd"/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склонения муниципального служащего к 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совершению 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правонарушений (далее -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Порядок) 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разработан во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исполнение 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положений 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8514F2">
          <w:rPr>
            <w:rFonts w:ascii="Times New Roman" w:eastAsia="Times New Roman" w:hAnsi="Times New Roman" w:cs="Times New Roman"/>
            <w:sz w:val="24"/>
            <w:szCs w:val="24"/>
          </w:rPr>
          <w:t xml:space="preserve">Федерального закона от </w:t>
        </w:r>
        <w:r w:rsidR="00491DE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8514F2">
          <w:rPr>
            <w:rFonts w:ascii="Times New Roman" w:eastAsia="Times New Roman" w:hAnsi="Times New Roman" w:cs="Times New Roman"/>
            <w:sz w:val="24"/>
            <w:szCs w:val="24"/>
          </w:rPr>
          <w:t xml:space="preserve">25 </w:t>
        </w:r>
        <w:r w:rsidR="007514F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8514F2">
          <w:rPr>
            <w:rFonts w:ascii="Times New Roman" w:eastAsia="Times New Roman" w:hAnsi="Times New Roman" w:cs="Times New Roman"/>
            <w:sz w:val="24"/>
            <w:szCs w:val="24"/>
          </w:rPr>
          <w:t xml:space="preserve">декабря 2008 года </w:t>
        </w:r>
        <w:r w:rsidR="0099093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8514F2">
          <w:rPr>
            <w:rFonts w:ascii="Times New Roman" w:eastAsia="Times New Roman" w:hAnsi="Times New Roman" w:cs="Times New Roman"/>
            <w:sz w:val="24"/>
            <w:szCs w:val="24"/>
          </w:rPr>
          <w:t>N 273-ФЗ "О противодействии коррупции"</w:t>
        </w:r>
      </w:hyperlink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распоряжения 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Губернатора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D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Белгород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9093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7148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7148F">
        <w:rPr>
          <w:rFonts w:ascii="Times New Roman" w:eastAsia="Times New Roman" w:hAnsi="Times New Roman" w:cs="Times New Roman"/>
          <w:sz w:val="24"/>
          <w:szCs w:val="24"/>
        </w:rPr>
        <w:t>кой</w:t>
      </w:r>
      <w:proofErr w:type="spellEnd"/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области от 3 ноября 2009 года N 279 "Об утверждении порядка уведомления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 нанимателя о фактах обращения в целях склонения государственного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гражданского 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служащего области к совершению коррупционных правонарушений"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и определяет порядок 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уведомления муниципальными служащими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Чернянского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руководителей </w:t>
      </w:r>
      <w:r w:rsidR="00491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(д</w:t>
      </w:r>
      <w:proofErr w:type="gramStart"/>
      <w:r w:rsidRPr="0077148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лее - представители нанимателя) о фактах обращения в целях склонения муниципальных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служащих к совершению коррупционных правонарушений, 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перечень сведений, содержащихся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в уведомлении, порядок регистрации уведомления и орга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низацию проверки этих сведений.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1.2. Муниципальные служащие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и структурных подразделений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Чернянского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по тексту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муниципальные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служащие) обязаны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уведомлять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нанимателя обо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случаях обращения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к ним в целях склонения к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48F">
        <w:rPr>
          <w:rFonts w:ascii="Times New Roman" w:eastAsia="Times New Roman" w:hAnsi="Times New Roman" w:cs="Times New Roman"/>
          <w:sz w:val="24"/>
          <w:szCs w:val="24"/>
        </w:rPr>
        <w:t>злоупотреб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>ле</w:t>
      </w:r>
      <w:proofErr w:type="spellEnd"/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514F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7148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77148F">
        <w:rPr>
          <w:rFonts w:ascii="Times New Roman" w:eastAsia="Times New Roman" w:hAnsi="Times New Roman" w:cs="Times New Roman"/>
          <w:sz w:val="24"/>
          <w:szCs w:val="24"/>
        </w:rPr>
        <w:t>ию</w:t>
      </w:r>
      <w:proofErr w:type="spellEnd"/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служебным положением,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даче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или получению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взятки,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злоупотреблению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полномочиями либо иному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незаконному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использованию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своего должностного положения вопреки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законным интересам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и государства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целях получения выгоды в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виде денег, ценностей, иного имущества или услуг имущественного характера, иных имущест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венных прав для себя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третьих лиц либо незаконного предоставления такой выгоды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указанным лицам другими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физическими лицами, муниципальный служащий обязан уведомить о данных фактах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представителя нанимателя в письменной форме согласно прило</w:t>
      </w:r>
      <w:r w:rsidR="007D31BA">
        <w:rPr>
          <w:rFonts w:ascii="Times New Roman" w:eastAsia="Times New Roman" w:hAnsi="Times New Roman" w:cs="Times New Roman"/>
          <w:sz w:val="24"/>
          <w:szCs w:val="24"/>
        </w:rPr>
        <w:t xml:space="preserve">жению N 1 к настоящему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Порядку.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1.3. Муниципальный служащий обязан предостеречь обратившихся к нему лиц о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противоправности действий, которые они предлагают совершить.</w:t>
      </w:r>
    </w:p>
    <w:p w:rsidR="0077148F" w:rsidRPr="0077148F" w:rsidRDefault="0077148F" w:rsidP="009909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7148F">
        <w:rPr>
          <w:rFonts w:ascii="Times New Roman" w:eastAsia="Times New Roman" w:hAnsi="Times New Roman" w:cs="Times New Roman"/>
          <w:b/>
          <w:bCs/>
          <w:sz w:val="27"/>
          <w:szCs w:val="27"/>
        </w:rPr>
        <w:t>2. Организация приема и регистрации уведомлений</w:t>
      </w:r>
    </w:p>
    <w:p w:rsidR="0077148F" w:rsidRPr="0077148F" w:rsidRDefault="0077148F" w:rsidP="002378C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714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 Организация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приема и регистрации уведомлений осуществляется кадровой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службой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органа администрации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Чернянского района.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2.2. Уведомление подается на имя представителя нанимателя в отдел муниципальной службы и кадров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 xml:space="preserve">Чернянского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района, в функциональных (отраслевых)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территориальных органах администрации - специалисту,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за ведение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кадрового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делопроизводства,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незамедлительно, в день обращения к муниципальному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служащему каких-либо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лиц в целях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склонения его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к совершению коррупционных правонарушений. Пр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и невозможности </w:t>
      </w:r>
      <w:proofErr w:type="spellStart"/>
      <w:proofErr w:type="gramStart"/>
      <w:r w:rsidR="007514FF">
        <w:rPr>
          <w:rFonts w:ascii="Times New Roman" w:eastAsia="Times New Roman" w:hAnsi="Times New Roman" w:cs="Times New Roman"/>
          <w:sz w:val="24"/>
          <w:szCs w:val="24"/>
        </w:rPr>
        <w:t>уве-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домить</w:t>
      </w:r>
      <w:proofErr w:type="spellEnd"/>
      <w:proofErr w:type="gramEnd"/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в тот же день - н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а следующий рабочий день.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2.3. </w:t>
      </w:r>
      <w:proofErr w:type="gramStart"/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должно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содержать следующую информацию: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- фамилия, имя, отчество муниципального служ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ащего, замещаемая им должность;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- дата, время и место обращения к муниципальному служащему в целях склонения его к совершению к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оррупционных правонарушений;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- известные муниципальному служащему сведения о лицах, обратившихся к нему в целях склонения к совершению коррупционных правонарушений (фамилия, имя, отчество, место работы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, должность, адрес проживания);</w:t>
      </w:r>
      <w:proofErr w:type="gramEnd"/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77148F">
        <w:rPr>
          <w:rFonts w:ascii="Times New Roman" w:eastAsia="Times New Roman" w:hAnsi="Times New Roman" w:cs="Times New Roman"/>
          <w:sz w:val="24"/>
          <w:szCs w:val="24"/>
        </w:rPr>
        <w:t>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</w:t>
      </w:r>
      <w:r w:rsidR="007D31BA">
        <w:rPr>
          <w:rFonts w:ascii="Times New Roman" w:eastAsia="Times New Roman" w:hAnsi="Times New Roman" w:cs="Times New Roman"/>
          <w:sz w:val="24"/>
          <w:szCs w:val="24"/>
        </w:rPr>
        <w:t xml:space="preserve">ного лица, незаконное участие в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предпринимательской деятельности, получение взятки, дача вз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ятки, служебный подлог и т.д.);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- способ склонения к правонарушению (подкуп, угроза, об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ещание, обман, насилие и т.д.);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- обстоятельства склонения к правонарушению (телефонный разговор, личная встреча</w:t>
      </w:r>
      <w:r w:rsidR="00CF700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почтовое отправление и т.д.);</w:t>
      </w:r>
      <w:proofErr w:type="gramEnd"/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- действия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служащего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148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связи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поступившим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к нему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обращением в целях склонения его к совершени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="008514F2">
        <w:rPr>
          <w:rFonts w:ascii="Times New Roman" w:eastAsia="Times New Roman" w:hAnsi="Times New Roman" w:cs="Times New Roman"/>
          <w:sz w:val="24"/>
          <w:szCs w:val="24"/>
        </w:rPr>
        <w:t xml:space="preserve"> коррупционных правонарушений;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- дата заполнения и подпись муниципального служа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щего, заполнившего уведомление.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ю коррупционных правонарушений.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2.4. Уведомление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регистрируется </w:t>
      </w:r>
      <w:proofErr w:type="gramStart"/>
      <w:r w:rsidRPr="0077148F">
        <w:rPr>
          <w:rFonts w:ascii="Times New Roman" w:eastAsia="Times New Roman" w:hAnsi="Times New Roman" w:cs="Times New Roman"/>
          <w:sz w:val="24"/>
          <w:szCs w:val="24"/>
        </w:rPr>
        <w:t>в журнале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уведомлений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о фактах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обращения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к муниципальным служащим в целях склонения их к совершению</w:t>
      </w:r>
      <w:proofErr w:type="gramEnd"/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коррупционных правонарушений (д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алее - журнал, приложение N 2).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2.5. Регистрационный номер и дата регистрации уведомления указываются </w:t>
      </w:r>
      <w:r w:rsidR="0041420A">
        <w:rPr>
          <w:rFonts w:ascii="Times New Roman" w:eastAsia="Times New Roman" w:hAnsi="Times New Roman" w:cs="Times New Roman"/>
          <w:sz w:val="24"/>
          <w:szCs w:val="24"/>
        </w:rPr>
        <w:t xml:space="preserve">на первой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странице уведомления.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2.6. Копия зарегистрированного в установленном порядке уведомления выдается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 xml:space="preserve"> заявителю на руки под роспись.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2.7. </w:t>
      </w:r>
      <w:proofErr w:type="gramStart"/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В журнале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должно быть отражено следующее: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- регистрационный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номер, присвоенный уведомлению;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br/>
        <w:t>- дата и время его принятия;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- должност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ь лица, принявшего уведомление;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- краткое изложение фактов, указанных в уведомл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ении;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- подпись должностного лица, принявшего уведомление для проверки сведений, в нем указанных, и дата прин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ятия уведомления на исполнение;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- сведения о при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нятом решении с указанием даты;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br/>
        <w:t>- особые отметки.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2.8.</w:t>
      </w:r>
      <w:proofErr w:type="gramEnd"/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Запрещается отражать в журнале ставшие известными сведения о частной жизни заявителя, его личной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семейной тайне, а также иную конфиденциальную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 xml:space="preserve">информацию, охраняемую </w:t>
      </w:r>
      <w:proofErr w:type="spellStart"/>
      <w:proofErr w:type="gramStart"/>
      <w:r w:rsidR="007514FF">
        <w:rPr>
          <w:rFonts w:ascii="Times New Roman" w:eastAsia="Times New Roman" w:hAnsi="Times New Roman" w:cs="Times New Roman"/>
          <w:sz w:val="24"/>
          <w:szCs w:val="24"/>
        </w:rPr>
        <w:t>за-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коном</w:t>
      </w:r>
      <w:proofErr w:type="spellEnd"/>
      <w:proofErr w:type="gramEnd"/>
      <w:r w:rsidR="008514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2.9. Листы журнала должны быть пронумерованы, пр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ошнурованы и скреплены печатью.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Журнал должен храниться в условиях, исключающих доступ к нему посторонних лиц.</w:t>
      </w:r>
    </w:p>
    <w:p w:rsidR="0077148F" w:rsidRPr="0077148F" w:rsidRDefault="0077148F" w:rsidP="007D31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7148F">
        <w:rPr>
          <w:rFonts w:ascii="Times New Roman" w:eastAsia="Times New Roman" w:hAnsi="Times New Roman" w:cs="Times New Roman"/>
          <w:b/>
          <w:bCs/>
          <w:sz w:val="27"/>
          <w:szCs w:val="27"/>
        </w:rPr>
        <w:t>3. Организация проверки сведений, содержащихся в уведомлениях</w:t>
      </w:r>
    </w:p>
    <w:p w:rsidR="0077148F" w:rsidRDefault="0077148F" w:rsidP="0099093D">
      <w:pPr>
        <w:spacing w:before="100" w:beforeAutospacing="1" w:after="24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</w:rPr>
      </w:pPr>
      <w:r w:rsidRPr="0077148F">
        <w:rPr>
          <w:rFonts w:ascii="Times New Roman" w:eastAsia="Times New Roman" w:hAnsi="Times New Roman" w:cs="Times New Roman"/>
          <w:sz w:val="24"/>
          <w:szCs w:val="24"/>
        </w:rPr>
        <w:lastRenderedPageBreak/>
        <w:t>3.1. Зарегистрированное уведомление в течение 3-х рабочих дней направл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яется представителю нанимателя.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3.2. При получении уведомления представитель нанимателя в целях проверки указанного факта направляет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поступившее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в его адрес уведомление на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рассмотрение комиссии по соблюдению требований к служебному поведению муниципальных служащих и урег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улированию конфликта интересов.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3.3. Основными задачами деятельности по рас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смотрению уведомлений являются: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- установление в действиях (бездействии), которые предлагается совершить муниципальному служащему, признаков коррупционного правонарушения, уточнение фактических обстоятельств склонения и круга лиц, принимающих участие в склонении муниципальног</w:t>
      </w:r>
      <w:proofErr w:type="gramStart"/>
      <w:r w:rsidRPr="0077148F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77148F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77148F">
        <w:rPr>
          <w:rFonts w:ascii="Times New Roman" w:eastAsia="Times New Roman" w:hAnsi="Times New Roman" w:cs="Times New Roman"/>
          <w:sz w:val="24"/>
          <w:szCs w:val="24"/>
        </w:rPr>
        <w:t>) служащего(их) к совершению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 xml:space="preserve"> коррупционного правонарушения;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- своевременное определение и принятие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мер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профилактического характера,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направленных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на предупреждение коррупционного правонарушения,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воспрепятствование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вмешательству в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муниципальных служащих, недопущение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соверше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 xml:space="preserve">ния ими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 xml:space="preserve">противоправного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деяния.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3.4. </w:t>
      </w:r>
      <w:proofErr w:type="gramStart"/>
      <w:r w:rsidRPr="0077148F">
        <w:rPr>
          <w:rFonts w:ascii="Times New Roman" w:eastAsia="Times New Roman" w:hAnsi="Times New Roman" w:cs="Times New Roman"/>
          <w:sz w:val="24"/>
          <w:szCs w:val="24"/>
        </w:rPr>
        <w:t>В ходе проверки проверяется наличие в представленной заявителем информации признаков состава правонарушения, а также должны быть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полностью,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объективно и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 xml:space="preserve"> всесторонне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установлены: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- причины и условия, которые способствовали обращению лиц к муниципальному служащему с целью склонения его к совершени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ю коррупционных правонарушений;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- действия, к незаконному исполнению которых муниципального служащего пытались</w:t>
      </w:r>
      <w:r w:rsidR="007D3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склонить.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3.5.</w:t>
      </w:r>
      <w:proofErr w:type="gramEnd"/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Проверка проводится в течение тридцати рабочих дней с момента регистрации уведомления. </w:t>
      </w:r>
      <w:proofErr w:type="gramStart"/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Срок проверки может быть продлен, но не более чем на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тридцать рабочих дней в случае: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- получения в ходе проверки от правоохранительных,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контролирующих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либо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иных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источников информации, тре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бующей дополнительной проверки;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- временной нетрудоспособности муниципального служащего, в отношении которого проводится проверка, нахожден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ия его в отпуске, командировке;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- необходимости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уточнения достоверности информации, полученной в ходе проведения проверки, в организа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циях и государственных органах;</w:t>
      </w:r>
      <w:proofErr w:type="gramEnd"/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- несвоевременного представления или непредставления организациями материалов, документов и информации, запрашивае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мых в ходе проведения проверки.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3.6. В проведении проверки не может участвовать муниципальный служащий, прямо или косвенно заи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нтересованный в ее результатах.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3.7. В ходе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проверки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служащего могут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истребованы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 объяснения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информация в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отношении лиц,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обратившихся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нему в целях склонения к коррупционным правонарушениям, в отношении представленных сведе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ний или </w:t>
      </w:r>
      <w:proofErr w:type="spellStart"/>
      <w:proofErr w:type="gramStart"/>
      <w:r w:rsidR="007514FF">
        <w:rPr>
          <w:rFonts w:ascii="Times New Roman" w:eastAsia="Times New Roman" w:hAnsi="Times New Roman" w:cs="Times New Roman"/>
          <w:sz w:val="24"/>
          <w:szCs w:val="24"/>
        </w:rPr>
        <w:t>дей-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ствий</w:t>
      </w:r>
      <w:proofErr w:type="spellEnd"/>
      <w:proofErr w:type="gramEnd"/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служащего в связи с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 xml:space="preserve"> поступившим к нему обращением.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3.8. По результатам проведенной проверки готовится письменное заключение, которое подписывается уполномоченным лицом,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ответственным за ее проведение.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br/>
        <w:t>3.9. В письменном заключении: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- указываются результаты пр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оверки представленных сведений;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- подтверждается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опровергается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факт обращения с целью склонения муниципального служащего к совершени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ю коррупционных правонарушений;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- представляются предложения о мероприятиях,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проведение которых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для выявленных причин и условий, способствующих обращению в целях склонения муниципального служащего к совершению коррупционных правон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арушений.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3.10. Уведомление с приложением всех материалов проверки по факту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обращения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направл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яется представителю нанимателя.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3.11. В случае подтверждения факта обращения в целях склонения муниципального служащего к совершению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правонарушений все материалы,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связанные с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фактом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обращения, направляются представителем нанимателя в трехдневный срок в правоохрани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тельные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>ны.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3.12. Если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уведомление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содержит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сведения о совершенном или готовящемся преступлении, оно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 быть направлено в правоохр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анительные органы.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3.13. Уведомления, 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содержащие сведения о правонарушениях, не являющихся коррупционными, подлежат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рассмотрению на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заседании 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противодействию коррупции 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 xml:space="preserve"> главе администрации района.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3.14. Муниципальный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служащий, 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которому в 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связи с исполнением 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должностных обязанностей стали известны сведения, содержащиеся в уведомлении, не вправе разглашать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их другим 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лицам, за исключением случаев проведения проверки поступивших сведений в 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порядке, 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3.15. Муниципальный 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служащий,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проверки имеет право ознакомиться с письменным заключе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>нием о ее результатах.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В случае несогласия с выводами проверки сведений, содержащихся в уведомлении, муниципальный служащий, в отношении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которого эта проверка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проводилась, может их обжаловать в 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="008514F2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3.16. Настоящий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Порядок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применяется 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также и 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случае, 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если от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служаще</w:t>
      </w:r>
      <w:r w:rsidR="0099093D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поступило письменное уведомление о фактах совершения другими муниципальными </w:t>
      </w:r>
      <w:r w:rsidR="00D1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t>служащими коррупционных правонарушений.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514F2" w:rsidRDefault="008514F2" w:rsidP="007D31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7D31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7D31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7D31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7D31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7D31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7D31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7D31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8514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8514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8514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8514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565C" w:rsidRDefault="006A565C" w:rsidP="008514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8514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20A" w:rsidRDefault="0041420A" w:rsidP="008514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20A" w:rsidRDefault="0041420A" w:rsidP="008514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FE2" w:rsidRPr="0077148F" w:rsidRDefault="00D11FE2" w:rsidP="008514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8BE" w:rsidRPr="0077148F" w:rsidRDefault="003468BE" w:rsidP="003468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148F">
        <w:rPr>
          <w:rFonts w:ascii="Times New Roman" w:eastAsia="Times New Roman" w:hAnsi="Times New Roman" w:cs="Times New Roman"/>
          <w:sz w:val="24"/>
          <w:szCs w:val="24"/>
        </w:rPr>
        <w:t>Приложение N 1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к порядку уведомления представителя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нанимателя (работодателя) о фактах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обращения в целях склонения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служащего к совершению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коррупционных правонарушений </w:t>
      </w:r>
    </w:p>
    <w:p w:rsidR="003468BE" w:rsidRDefault="003468BE" w:rsidP="003468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8BE" w:rsidRDefault="003468BE" w:rsidP="003468BE">
      <w:pPr>
        <w:pStyle w:val="ConsPlusNonformat"/>
        <w:widowControl/>
        <w:ind w:left="354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468BE" w:rsidRDefault="003468BE" w:rsidP="003468BE"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(представителю нанимателя – ФИО, должность)</w:t>
      </w:r>
    </w:p>
    <w:p w:rsidR="003468BE" w:rsidRPr="003468BE" w:rsidRDefault="003468BE" w:rsidP="003468BE">
      <w:pPr>
        <w:ind w:left="3544"/>
        <w:rPr>
          <w:rFonts w:ascii="Times New Roman" w:hAnsi="Times New Roman" w:cs="Times New Roman"/>
        </w:rPr>
      </w:pPr>
      <w:r>
        <w:t>_____________________________________________________</w:t>
      </w:r>
    </w:p>
    <w:p w:rsidR="003468BE" w:rsidRDefault="003468BE" w:rsidP="003468BE">
      <w:pPr>
        <w:spacing w:after="0"/>
        <w:ind w:left="3544"/>
        <w:contextualSpacing/>
      </w:pPr>
      <w:r>
        <w:t>_____________________________________________________</w:t>
      </w:r>
    </w:p>
    <w:p w:rsidR="003468BE" w:rsidRDefault="003468BE" w:rsidP="003468BE">
      <w:pPr>
        <w:spacing w:after="0"/>
        <w:ind w:left="3544"/>
        <w:contextualSpacing/>
      </w:pPr>
      <w:r>
        <w:t>от___________________________________________________</w:t>
      </w:r>
    </w:p>
    <w:p w:rsidR="003468BE" w:rsidRPr="003468BE" w:rsidRDefault="003468BE" w:rsidP="003468BE">
      <w:pPr>
        <w:spacing w:after="0"/>
        <w:ind w:left="3544"/>
        <w:contextualSpacing/>
      </w:pPr>
      <w:r>
        <w:t xml:space="preserve">          </w:t>
      </w:r>
      <w:r>
        <w:rPr>
          <w:sz w:val="20"/>
          <w:szCs w:val="20"/>
        </w:rPr>
        <w:t>(ФИО, должность муниципального служащего)</w:t>
      </w:r>
    </w:p>
    <w:p w:rsidR="003468BE" w:rsidRDefault="003468BE" w:rsidP="003468BE">
      <w:pPr>
        <w:spacing w:after="0"/>
        <w:ind w:left="3544"/>
        <w:contextualSpacing/>
        <w:jc w:val="center"/>
        <w:rPr>
          <w:sz w:val="24"/>
          <w:szCs w:val="24"/>
        </w:rPr>
      </w:pPr>
      <w:r>
        <w:t>____________________________________________________</w:t>
      </w:r>
    </w:p>
    <w:p w:rsidR="003468BE" w:rsidRDefault="003468BE" w:rsidP="003468BE">
      <w:pPr>
        <w:pStyle w:val="ConsPlusNonformat"/>
        <w:widowControl/>
        <w:ind w:left="354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структурного подразделения)</w:t>
      </w:r>
    </w:p>
    <w:p w:rsidR="003468BE" w:rsidRDefault="003468BE" w:rsidP="003468BE">
      <w:pPr>
        <w:pStyle w:val="ConsPlusNonformat"/>
        <w:widowControl/>
        <w:ind w:left="3544"/>
        <w:contextualSpacing/>
        <w:jc w:val="center"/>
        <w:rPr>
          <w:rFonts w:ascii="Times New Roman" w:hAnsi="Times New Roman" w:cs="Times New Roman"/>
        </w:rPr>
      </w:pPr>
    </w:p>
    <w:p w:rsidR="003468BE" w:rsidRPr="003468BE" w:rsidRDefault="003468BE" w:rsidP="003468BE">
      <w:pPr>
        <w:spacing w:after="0"/>
        <w:ind w:left="3544"/>
        <w:contextualSpacing/>
        <w:jc w:val="center"/>
        <w:rPr>
          <w:rFonts w:ascii="Times New Roman" w:hAnsi="Times New Roman" w:cs="Times New Roman"/>
        </w:rPr>
      </w:pPr>
      <w:r>
        <w:t>____________________________________________________</w:t>
      </w:r>
    </w:p>
    <w:p w:rsidR="003468BE" w:rsidRDefault="003468BE" w:rsidP="003468BE">
      <w:pPr>
        <w:ind w:left="3544"/>
        <w:jc w:val="center"/>
      </w:pPr>
      <w:r>
        <w:t>_____________________________________________________</w:t>
      </w:r>
    </w:p>
    <w:p w:rsidR="003468BE" w:rsidRDefault="003468BE" w:rsidP="003468BE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факте обращения в целях склонения муниципального служащего к совершению коррупционных правонарушений</w:t>
      </w:r>
    </w:p>
    <w:p w:rsidR="003468BE" w:rsidRDefault="003468BE" w:rsidP="003468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68BE" w:rsidRDefault="003468BE" w:rsidP="003468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68BE" w:rsidRDefault="003468BE" w:rsidP="003468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25 декабря 2008 года №273-ФЗ «О противодействии коррупции» я настоящим уведомляю об обращении ко мне «___»_____________200_г. 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(место, время, другие условия)</w:t>
      </w:r>
    </w:p>
    <w:p w:rsidR="003468BE" w:rsidRDefault="003468BE" w:rsidP="003468B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68BE" w:rsidRDefault="003468BE" w:rsidP="003468B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2)гражданина (гражданки) __________________________________________________________________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склоняющем</w:t>
      </w:r>
      <w:proofErr w:type="gramEnd"/>
      <w:r>
        <w:rPr>
          <w:rFonts w:ascii="Times New Roman" w:hAnsi="Times New Roman" w:cs="Times New Roman"/>
        </w:rPr>
        <w:t xml:space="preserve"> к коррупционному правонарушению, место работы, должность)</w:t>
      </w:r>
    </w:p>
    <w:p w:rsidR="003468BE" w:rsidRDefault="003468BE" w:rsidP="003468BE">
      <w:pPr>
        <w:pStyle w:val="ConsPlusNonformat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склонения меня к совершению коррупционных правонарушений, а именно__________________________________________________________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должен был бы совершить муниципальный служащий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просьбе обратившихся лиц)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68BE" w:rsidRDefault="003468BE" w:rsidP="003468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proofErr w:type="gramEnd"/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(подкуп, угроза, обман и т.д.), а также информация об отказе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согласии</w:t>
      </w:r>
      <w:proofErr w:type="gramEnd"/>
      <w:r>
        <w:rPr>
          <w:rFonts w:ascii="Times New Roman" w:hAnsi="Times New Roman" w:cs="Times New Roman"/>
        </w:rPr>
        <w:t>) принять предложение лица о совершении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коррупционного правонарушения)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68BE" w:rsidRPr="003468BE" w:rsidRDefault="003468BE" w:rsidP="003468BE">
      <w:pPr>
        <w:rPr>
          <w:rFonts w:ascii="Times New Roman" w:hAnsi="Times New Roman" w:cs="Times New Roman"/>
          <w:sz w:val="28"/>
          <w:szCs w:val="28"/>
        </w:rPr>
      </w:pPr>
      <w:r w:rsidRPr="003468BE">
        <w:rPr>
          <w:rFonts w:ascii="Times New Roman" w:hAnsi="Times New Roman" w:cs="Times New Roman"/>
          <w:sz w:val="28"/>
          <w:szCs w:val="28"/>
        </w:rPr>
        <w:t>дата__________________</w:t>
      </w:r>
      <w:r w:rsidRPr="003468BE">
        <w:rPr>
          <w:rFonts w:ascii="Times New Roman" w:hAnsi="Times New Roman" w:cs="Times New Roman"/>
          <w:sz w:val="28"/>
          <w:szCs w:val="28"/>
        </w:rPr>
        <w:tab/>
      </w:r>
      <w:r w:rsidRPr="003468BE">
        <w:rPr>
          <w:rFonts w:ascii="Times New Roman" w:hAnsi="Times New Roman" w:cs="Times New Roman"/>
          <w:sz w:val="28"/>
          <w:szCs w:val="28"/>
        </w:rPr>
        <w:tab/>
      </w:r>
      <w:r w:rsidRPr="003468BE">
        <w:rPr>
          <w:rFonts w:ascii="Times New Roman" w:hAnsi="Times New Roman" w:cs="Times New Roman"/>
          <w:sz w:val="28"/>
          <w:szCs w:val="28"/>
        </w:rPr>
        <w:tab/>
      </w:r>
      <w:r w:rsidRPr="003468BE">
        <w:rPr>
          <w:rFonts w:ascii="Times New Roman" w:hAnsi="Times New Roman" w:cs="Times New Roman"/>
          <w:sz w:val="28"/>
          <w:szCs w:val="28"/>
        </w:rPr>
        <w:tab/>
        <w:t>подпись_______________</w:t>
      </w:r>
    </w:p>
    <w:p w:rsidR="003468BE" w:rsidRDefault="003468BE" w:rsidP="003468BE">
      <w:pPr>
        <w:rPr>
          <w:sz w:val="28"/>
          <w:szCs w:val="28"/>
        </w:rPr>
      </w:pPr>
    </w:p>
    <w:p w:rsidR="003468BE" w:rsidRDefault="003468BE" w:rsidP="003468B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Регистрация: № __________ от "__" _____________ 20__ г.</w:t>
      </w:r>
    </w:p>
    <w:p w:rsidR="0077148F" w:rsidRPr="0077148F" w:rsidRDefault="0077148F" w:rsidP="00346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14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3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7148F" w:rsidRPr="0077148F" w:rsidRDefault="0077148F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148F">
        <w:rPr>
          <w:rFonts w:ascii="Times New Roman" w:eastAsia="Times New Roman" w:hAnsi="Times New Roman" w:cs="Times New Roman"/>
          <w:sz w:val="24"/>
          <w:szCs w:val="24"/>
        </w:rPr>
        <w:t>Приложение N 2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к порядку уведомления представителя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нанимателя (работодателя) о фактах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обращения в целях склонения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служащего к совершению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 xml:space="preserve">коррупционных правонарушений </w:t>
      </w:r>
    </w:p>
    <w:p w:rsidR="0077148F" w:rsidRPr="0077148F" w:rsidRDefault="0077148F" w:rsidP="0077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48F">
        <w:rPr>
          <w:rFonts w:ascii="Times New Roman" w:eastAsia="Times New Roman" w:hAnsi="Times New Roman" w:cs="Times New Roman"/>
          <w:sz w:val="24"/>
          <w:szCs w:val="24"/>
        </w:rPr>
        <w:t>Начат "__" _____________ 20__ г.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Окончен "__" _____________ 20__ г.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На "___" листах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Срок хранения __________________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1026"/>
        <w:gridCol w:w="1045"/>
        <w:gridCol w:w="2721"/>
        <w:gridCol w:w="1990"/>
        <w:gridCol w:w="1913"/>
      </w:tblGrid>
      <w:tr w:rsidR="0077148F" w:rsidRPr="0077148F" w:rsidTr="0077148F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77148F" w:rsidRPr="0077148F" w:rsidRDefault="0077148F" w:rsidP="0077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77148F" w:rsidRPr="0077148F" w:rsidRDefault="0077148F" w:rsidP="0077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77148F" w:rsidRPr="0077148F" w:rsidRDefault="0077148F" w:rsidP="0077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26" w:type="dxa"/>
            <w:vAlign w:val="center"/>
            <w:hideMark/>
          </w:tcPr>
          <w:p w:rsidR="0077148F" w:rsidRPr="0077148F" w:rsidRDefault="0077148F" w:rsidP="0077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77148F" w:rsidRPr="0077148F" w:rsidRDefault="0077148F" w:rsidP="0077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77148F" w:rsidRPr="0077148F" w:rsidRDefault="0077148F" w:rsidP="0077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7148F" w:rsidRPr="0077148F" w:rsidTr="0077148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Ф.И.О., должность лица, подавшего уведомление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77148F" w:rsidRPr="0077148F" w:rsidTr="0077148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48F" w:rsidRPr="0077148F" w:rsidTr="0077148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77148F" w:rsidRPr="0077148F" w:rsidTr="0077148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48F" w:rsidRPr="0077148F" w:rsidRDefault="0077148F" w:rsidP="0077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6FEC" w:rsidRDefault="00CE6FEC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Pr="0041420A" w:rsidRDefault="0041420A" w:rsidP="0041420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420A">
        <w:rPr>
          <w:rFonts w:ascii="Times New Roman" w:hAnsi="Times New Roman" w:cs="Times New Roman"/>
          <w:b/>
          <w:sz w:val="44"/>
          <w:szCs w:val="44"/>
        </w:rPr>
        <w:t>ЖУРНАЛ</w:t>
      </w: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1420A">
        <w:rPr>
          <w:rFonts w:ascii="Times New Roman" w:hAnsi="Times New Roman" w:cs="Times New Roman"/>
          <w:b/>
          <w:sz w:val="44"/>
          <w:szCs w:val="44"/>
        </w:rPr>
        <w:t>регистрации</w:t>
      </w:r>
      <w:r w:rsidRPr="004142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420A">
        <w:rPr>
          <w:rFonts w:ascii="Times New Roman" w:eastAsia="Times New Roman" w:hAnsi="Times New Roman" w:cs="Times New Roman"/>
          <w:b/>
          <w:sz w:val="44"/>
          <w:szCs w:val="44"/>
        </w:rPr>
        <w:t>уведомлени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й</w:t>
      </w:r>
      <w:r w:rsidRPr="0041420A">
        <w:rPr>
          <w:rFonts w:ascii="Times New Roman" w:eastAsia="Times New Roman" w:hAnsi="Times New Roman" w:cs="Times New Roman"/>
          <w:b/>
          <w:sz w:val="44"/>
          <w:szCs w:val="44"/>
        </w:rPr>
        <w:t xml:space="preserve"> представителя</w:t>
      </w:r>
      <w:r w:rsidRPr="0041420A">
        <w:rPr>
          <w:rFonts w:ascii="Times New Roman" w:eastAsia="Times New Roman" w:hAnsi="Times New Roman" w:cs="Times New Roman"/>
          <w:b/>
          <w:sz w:val="44"/>
          <w:szCs w:val="44"/>
        </w:rPr>
        <w:br/>
        <w:t>нанимателя (работодателя) о фактах</w:t>
      </w:r>
      <w:r w:rsidRPr="0041420A">
        <w:rPr>
          <w:rFonts w:ascii="Times New Roman" w:eastAsia="Times New Roman" w:hAnsi="Times New Roman" w:cs="Times New Roman"/>
          <w:b/>
          <w:sz w:val="44"/>
          <w:szCs w:val="44"/>
        </w:rPr>
        <w:br/>
        <w:t>обращения в целях склонения</w:t>
      </w:r>
      <w:r w:rsidRPr="0041420A">
        <w:rPr>
          <w:rFonts w:ascii="Times New Roman" w:eastAsia="Times New Roman" w:hAnsi="Times New Roman" w:cs="Times New Roman"/>
          <w:b/>
          <w:sz w:val="44"/>
          <w:szCs w:val="44"/>
        </w:rPr>
        <w:br/>
        <w:t>муниципального служащего к совершению</w:t>
      </w:r>
      <w:r w:rsidRPr="0041420A">
        <w:rPr>
          <w:rFonts w:ascii="Times New Roman" w:eastAsia="Times New Roman" w:hAnsi="Times New Roman" w:cs="Times New Roman"/>
          <w:b/>
          <w:sz w:val="44"/>
          <w:szCs w:val="44"/>
        </w:rPr>
        <w:br/>
        <w:t>коррупционных правонарушений</w:t>
      </w: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420A" w:rsidTr="0041420A">
        <w:tc>
          <w:tcPr>
            <w:tcW w:w="4785" w:type="dxa"/>
          </w:tcPr>
          <w:p w:rsidR="0041420A" w:rsidRDefault="0041420A" w:rsidP="0041420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1420A" w:rsidRPr="0041420A" w:rsidRDefault="0041420A" w:rsidP="0041420A">
            <w:pPr>
              <w:contextualSpacing/>
              <w:rPr>
                <w:b/>
                <w:sz w:val="28"/>
                <w:szCs w:val="28"/>
              </w:rPr>
            </w:pPr>
            <w:r w:rsidRPr="0077148F">
              <w:rPr>
                <w:sz w:val="24"/>
                <w:szCs w:val="24"/>
              </w:rPr>
              <w:t>Начат "__" _____________ 20__ г.</w:t>
            </w:r>
            <w:r w:rsidRPr="0077148F">
              <w:rPr>
                <w:sz w:val="24"/>
                <w:szCs w:val="24"/>
              </w:rPr>
              <w:br/>
            </w:r>
            <w:r w:rsidRPr="0077148F">
              <w:rPr>
                <w:sz w:val="24"/>
                <w:szCs w:val="24"/>
              </w:rPr>
              <w:br/>
              <w:t>Окончен "__" _____________ 20__ г.</w:t>
            </w:r>
            <w:r w:rsidRPr="0077148F">
              <w:rPr>
                <w:sz w:val="24"/>
                <w:szCs w:val="24"/>
              </w:rPr>
              <w:br/>
            </w:r>
            <w:r w:rsidRPr="0077148F">
              <w:rPr>
                <w:sz w:val="24"/>
                <w:szCs w:val="24"/>
              </w:rPr>
              <w:br/>
              <w:t>На "___" листах</w:t>
            </w:r>
            <w:r w:rsidRPr="0077148F">
              <w:rPr>
                <w:sz w:val="24"/>
                <w:szCs w:val="24"/>
              </w:rPr>
              <w:br/>
            </w:r>
            <w:r w:rsidRPr="0077148F">
              <w:rPr>
                <w:sz w:val="24"/>
                <w:szCs w:val="24"/>
              </w:rPr>
              <w:br/>
              <w:t>Срок хранения __________________</w:t>
            </w:r>
          </w:p>
          <w:p w:rsidR="0041420A" w:rsidRDefault="0041420A" w:rsidP="0041420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9"/>
        <w:gridCol w:w="1051"/>
        <w:gridCol w:w="1067"/>
        <w:gridCol w:w="2866"/>
        <w:gridCol w:w="2049"/>
        <w:gridCol w:w="1951"/>
      </w:tblGrid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Ф.И.О., должность лица, подавшего уведомление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420A" w:rsidRPr="0077148F" w:rsidRDefault="0041420A" w:rsidP="0075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420A" w:rsidRPr="0077148F" w:rsidRDefault="0041420A" w:rsidP="0075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420A" w:rsidRPr="0077148F" w:rsidRDefault="0041420A" w:rsidP="0075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420A" w:rsidRPr="0077148F" w:rsidRDefault="0041420A" w:rsidP="0075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20A" w:rsidRPr="0077148F" w:rsidTr="0041420A">
        <w:trPr>
          <w:tblCellSpacing w:w="15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420A" w:rsidRPr="0077148F" w:rsidRDefault="0041420A" w:rsidP="00751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420A" w:rsidRDefault="0041420A" w:rsidP="0041420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1420A" w:rsidSect="00CF700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00654"/>
    <w:multiLevelType w:val="hybridMultilevel"/>
    <w:tmpl w:val="988C9B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E7E2B"/>
    <w:multiLevelType w:val="hybridMultilevel"/>
    <w:tmpl w:val="1750A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6"/>
  <w:characterSpacingControl w:val="doNotCompress"/>
  <w:compat>
    <w:useFELayout/>
  </w:compat>
  <w:rsids>
    <w:rsidRoot w:val="0077148F"/>
    <w:rsid w:val="002378C4"/>
    <w:rsid w:val="0026726D"/>
    <w:rsid w:val="002D7424"/>
    <w:rsid w:val="003468BE"/>
    <w:rsid w:val="0041420A"/>
    <w:rsid w:val="00491DED"/>
    <w:rsid w:val="006A565C"/>
    <w:rsid w:val="007514FF"/>
    <w:rsid w:val="0077148F"/>
    <w:rsid w:val="007D31BA"/>
    <w:rsid w:val="007D718B"/>
    <w:rsid w:val="008514F2"/>
    <w:rsid w:val="008627DF"/>
    <w:rsid w:val="008A5D35"/>
    <w:rsid w:val="0099093D"/>
    <w:rsid w:val="00A30BB1"/>
    <w:rsid w:val="00BD44A4"/>
    <w:rsid w:val="00CE6FEC"/>
    <w:rsid w:val="00CF700D"/>
    <w:rsid w:val="00D11FE2"/>
    <w:rsid w:val="00F470C2"/>
    <w:rsid w:val="00FD0D88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C2"/>
  </w:style>
  <w:style w:type="paragraph" w:styleId="1">
    <w:name w:val="heading 1"/>
    <w:basedOn w:val="a"/>
    <w:next w:val="a"/>
    <w:link w:val="10"/>
    <w:uiPriority w:val="9"/>
    <w:qFormat/>
    <w:rsid w:val="00771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1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71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4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7148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77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7148F"/>
    <w:rPr>
      <w:color w:val="0000FF"/>
      <w:u w:val="single"/>
    </w:rPr>
  </w:style>
  <w:style w:type="paragraph" w:customStyle="1" w:styleId="headertext">
    <w:name w:val="headertext"/>
    <w:basedOn w:val="a"/>
    <w:rsid w:val="0077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1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77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148F"/>
    <w:pPr>
      <w:ind w:left="720"/>
      <w:contextualSpacing/>
    </w:pPr>
  </w:style>
  <w:style w:type="paragraph" w:customStyle="1" w:styleId="ConsPlusNonformat">
    <w:name w:val="ConsPlusNonformat"/>
    <w:rsid w:val="00346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D96B-086D-4684-ACE0-DCAD2D2D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Administraciya</cp:lastModifiedBy>
  <cp:revision>14</cp:revision>
  <cp:lastPrinted>2017-06-02T08:40:00Z</cp:lastPrinted>
  <dcterms:created xsi:type="dcterms:W3CDTF">2017-05-31T11:11:00Z</dcterms:created>
  <dcterms:modified xsi:type="dcterms:W3CDTF">2018-10-23T09:25:00Z</dcterms:modified>
</cp:coreProperties>
</file>